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68" w:rsidRPr="00906768" w:rsidRDefault="00906768" w:rsidP="00906768">
      <w:pPr>
        <w:jc w:val="center"/>
        <w:rPr>
          <w:rFonts w:ascii="Times New Roman" w:eastAsia="Times New Roman" w:hAnsi="Times New Roman" w:cs="Times New Roman"/>
          <w:b/>
          <w:sz w:val="24"/>
          <w:szCs w:val="24"/>
          <w:lang w:eastAsia="ru-RU"/>
        </w:rPr>
      </w:pPr>
      <w:r w:rsidRPr="00906768">
        <w:rPr>
          <w:rFonts w:ascii="Times New Roman" w:eastAsia="Times New Roman" w:hAnsi="Times New Roman" w:cs="Times New Roman"/>
          <w:b/>
          <w:sz w:val="24"/>
          <w:szCs w:val="24"/>
          <w:lang w:eastAsia="ru-RU"/>
        </w:rPr>
        <w:t>Информационное сообщение</w:t>
      </w:r>
    </w:p>
    <w:p w:rsidR="00906768" w:rsidRPr="00906768" w:rsidRDefault="00906768" w:rsidP="00906768">
      <w:pPr>
        <w:jc w:val="center"/>
        <w:rPr>
          <w:rFonts w:ascii="Times New Roman" w:eastAsia="Times New Roman" w:hAnsi="Times New Roman" w:cs="Times New Roman"/>
          <w:b/>
          <w:sz w:val="24"/>
          <w:szCs w:val="24"/>
          <w:lang w:eastAsia="ru-RU"/>
        </w:rPr>
      </w:pP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w:t>
      </w:r>
      <w:r w:rsidRPr="00906768">
        <w:rPr>
          <w:rFonts w:ascii="Times New Roman" w:eastAsia="Times New Roman" w:hAnsi="Times New Roman" w:cs="Times New Roman"/>
          <w:b/>
          <w:sz w:val="24"/>
          <w:szCs w:val="24"/>
          <w:lang w:eastAsia="ru-RU"/>
        </w:rPr>
        <w:t>Комитет по управлению муниципальным имуществом администрации муниципального образования городского округа «Сыктывкар» сообщает о проведении продажи имущества, являющегося собственностью муниципального образования городского округа «Сыктывкар»</w:t>
      </w:r>
      <w:r w:rsidRPr="00906768">
        <w:rPr>
          <w:rFonts w:ascii="Times New Roman" w:eastAsia="Times New Roman" w:hAnsi="Times New Roman" w:cs="Times New Roman"/>
          <w:sz w:val="24"/>
          <w:szCs w:val="24"/>
          <w:lang w:eastAsia="ru-RU"/>
        </w:rPr>
        <w:t>, в соответствии с постановлениями администрации муниципального образования городского округа «Сыктывкар»  от 19.02.2019 № 2/436,                          от 19.02.2019 № 2/437, 19.02.2019 № 2/433 посредством публичного предложения:</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p>
    <w:tbl>
      <w:tblPr>
        <w:tblW w:w="10632"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419"/>
        <w:gridCol w:w="2976"/>
        <w:gridCol w:w="3446"/>
        <w:gridCol w:w="2791"/>
      </w:tblGrid>
      <w:tr w:rsidR="00906768" w:rsidRPr="00906768" w:rsidTr="003758A8">
        <w:trPr>
          <w:trHeight w:val="225"/>
        </w:trPr>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p>
        </w:tc>
        <w:tc>
          <w:tcPr>
            <w:tcW w:w="2976" w:type="dxa"/>
            <w:shd w:val="clear" w:color="auto" w:fill="auto"/>
          </w:tcPr>
          <w:p w:rsidR="00906768" w:rsidRPr="00906768" w:rsidRDefault="00906768" w:rsidP="00906768">
            <w:pPr>
              <w:widowControl w:val="0"/>
              <w:autoSpaceDE w:val="0"/>
              <w:autoSpaceDN w:val="0"/>
              <w:adjustRightInd w:val="0"/>
              <w:ind w:left="34" w:hanging="34"/>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Объект № 1</w:t>
            </w:r>
          </w:p>
        </w:tc>
        <w:tc>
          <w:tcPr>
            <w:tcW w:w="3446" w:type="dxa"/>
          </w:tcPr>
          <w:p w:rsidR="00906768" w:rsidRPr="00906768" w:rsidRDefault="00906768" w:rsidP="00906768">
            <w:pPr>
              <w:widowControl w:val="0"/>
              <w:autoSpaceDE w:val="0"/>
              <w:autoSpaceDN w:val="0"/>
              <w:adjustRightInd w:val="0"/>
              <w:ind w:left="34" w:hanging="34"/>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Объект № 2</w:t>
            </w:r>
          </w:p>
        </w:tc>
        <w:tc>
          <w:tcPr>
            <w:tcW w:w="2791" w:type="dxa"/>
          </w:tcPr>
          <w:p w:rsidR="00906768" w:rsidRPr="00906768" w:rsidRDefault="00906768" w:rsidP="00906768">
            <w:pPr>
              <w:widowControl w:val="0"/>
              <w:autoSpaceDE w:val="0"/>
              <w:autoSpaceDN w:val="0"/>
              <w:adjustRightInd w:val="0"/>
              <w:ind w:left="34" w:hanging="34"/>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Объект № 3</w:t>
            </w:r>
          </w:p>
        </w:tc>
      </w:tr>
      <w:tr w:rsidR="00906768" w:rsidRPr="00906768" w:rsidTr="003758A8">
        <w:trPr>
          <w:trHeight w:val="447"/>
        </w:trPr>
        <w:tc>
          <w:tcPr>
            <w:tcW w:w="1419" w:type="dxa"/>
            <w:shd w:val="clear" w:color="auto" w:fill="auto"/>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Наименование и характеристика объекта</w:t>
            </w:r>
          </w:p>
        </w:tc>
        <w:tc>
          <w:tcPr>
            <w:tcW w:w="2976" w:type="dxa"/>
            <w:shd w:val="clear" w:color="auto" w:fill="auto"/>
          </w:tcPr>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Трансформаторная подстанция № 1056, назначение: нежилое, 1-этажный, общая площадь 17,8 </w:t>
            </w:r>
            <w:proofErr w:type="spellStart"/>
            <w:r w:rsidRPr="00906768">
              <w:rPr>
                <w:rFonts w:ascii="Times New Roman" w:eastAsia="Times New Roman" w:hAnsi="Times New Roman" w:cs="Times New Roman"/>
                <w:lang w:eastAsia="ru-RU"/>
              </w:rPr>
              <w:t>кв.м</w:t>
            </w:r>
            <w:proofErr w:type="spellEnd"/>
            <w:r w:rsidRPr="00906768">
              <w:rPr>
                <w:rFonts w:ascii="Times New Roman" w:eastAsia="Times New Roman" w:hAnsi="Times New Roman" w:cs="Times New Roman"/>
                <w:lang w:eastAsia="ru-RU"/>
              </w:rPr>
              <w:t xml:space="preserve">., </w:t>
            </w:r>
            <w:proofErr w:type="gramStart"/>
            <w:r w:rsidRPr="00906768">
              <w:rPr>
                <w:rFonts w:ascii="Times New Roman" w:eastAsia="Times New Roman" w:hAnsi="Times New Roman" w:cs="Times New Roman"/>
                <w:lang w:eastAsia="ru-RU"/>
              </w:rPr>
              <w:t>лит</w:t>
            </w:r>
            <w:proofErr w:type="gramEnd"/>
            <w:r w:rsidRPr="00906768">
              <w:rPr>
                <w:rFonts w:ascii="Times New Roman" w:eastAsia="Times New Roman" w:hAnsi="Times New Roman" w:cs="Times New Roman"/>
                <w:lang w:eastAsia="ru-RU"/>
              </w:rPr>
              <w:t xml:space="preserve">. А, </w:t>
            </w:r>
            <w:proofErr w:type="gramStart"/>
            <w:r w:rsidRPr="00906768">
              <w:rPr>
                <w:rFonts w:ascii="Times New Roman" w:eastAsia="Times New Roman" w:hAnsi="Times New Roman" w:cs="Times New Roman"/>
                <w:lang w:eastAsia="ru-RU"/>
              </w:rPr>
              <w:t>расположенное</w:t>
            </w:r>
            <w:proofErr w:type="gramEnd"/>
            <w:r w:rsidRPr="00906768">
              <w:rPr>
                <w:rFonts w:ascii="Times New Roman" w:eastAsia="Times New Roman" w:hAnsi="Times New Roman" w:cs="Times New Roman"/>
                <w:lang w:eastAsia="ru-RU"/>
              </w:rPr>
              <w:t xml:space="preserve"> по адресу: Республика Коми, г. Сыктывкар, </w:t>
            </w:r>
            <w:proofErr w:type="spellStart"/>
            <w:r w:rsidRPr="00906768">
              <w:rPr>
                <w:rFonts w:ascii="Times New Roman" w:eastAsia="Times New Roman" w:hAnsi="Times New Roman" w:cs="Times New Roman"/>
                <w:lang w:eastAsia="ru-RU"/>
              </w:rPr>
              <w:t>пгт</w:t>
            </w:r>
            <w:proofErr w:type="spellEnd"/>
            <w:r w:rsidRPr="00906768">
              <w:rPr>
                <w:rFonts w:ascii="Times New Roman" w:eastAsia="Times New Roman" w:hAnsi="Times New Roman" w:cs="Times New Roman"/>
                <w:lang w:eastAsia="ru-RU"/>
              </w:rPr>
              <w:t xml:space="preserve">. Краснозатонский, ул. 17-я линия, д. 1/1 (кадастровый номер 11:05:0401005:142) одновременно с земельным участком, категория земель: земли населенных пунктов, разрешенное использование: коммунальное обслуживание, общая площадь 38 </w:t>
            </w:r>
            <w:proofErr w:type="spellStart"/>
            <w:r w:rsidRPr="00906768">
              <w:rPr>
                <w:rFonts w:ascii="Times New Roman" w:eastAsia="Times New Roman" w:hAnsi="Times New Roman" w:cs="Times New Roman"/>
                <w:lang w:eastAsia="ru-RU"/>
              </w:rPr>
              <w:t>кв.м</w:t>
            </w:r>
            <w:proofErr w:type="spellEnd"/>
            <w:r w:rsidRPr="00906768">
              <w:rPr>
                <w:rFonts w:ascii="Times New Roman" w:eastAsia="Times New Roman" w:hAnsi="Times New Roman" w:cs="Times New Roman"/>
                <w:lang w:eastAsia="ru-RU"/>
              </w:rPr>
              <w:t xml:space="preserve">., расположен по адресу: Республика Коми, г. Сыктывкар, </w:t>
            </w:r>
            <w:proofErr w:type="spellStart"/>
            <w:r w:rsidRPr="00906768">
              <w:rPr>
                <w:rFonts w:ascii="Times New Roman" w:eastAsia="Times New Roman" w:hAnsi="Times New Roman" w:cs="Times New Roman"/>
                <w:lang w:eastAsia="ru-RU"/>
              </w:rPr>
              <w:t>пгт</w:t>
            </w:r>
            <w:proofErr w:type="spellEnd"/>
            <w:r w:rsidRPr="00906768">
              <w:rPr>
                <w:rFonts w:ascii="Times New Roman" w:eastAsia="Times New Roman" w:hAnsi="Times New Roman" w:cs="Times New Roman"/>
                <w:lang w:eastAsia="ru-RU"/>
              </w:rPr>
              <w:t>. Краснозатонский, ул. 17-я линия, д. 1/1 (кадастровый номер 11:05:0401005:271).</w:t>
            </w:r>
          </w:p>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Объект не используется. В схеме электроснабжения населения не участвует  в связи с переводом потребителей на источник электроснабжения, принадлежащий филиалу ПАО «МРСК Северо-Запада «Комиэнерго» (КТП-768).</w:t>
            </w:r>
          </w:p>
        </w:tc>
        <w:tc>
          <w:tcPr>
            <w:tcW w:w="3446" w:type="dxa"/>
          </w:tcPr>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Нежилые помещения (литер А-III), назначение: нежилое, общая площадь 61,4 </w:t>
            </w:r>
            <w:proofErr w:type="spellStart"/>
            <w:r w:rsidRPr="00906768">
              <w:rPr>
                <w:rFonts w:ascii="Times New Roman" w:eastAsia="Times New Roman" w:hAnsi="Times New Roman" w:cs="Times New Roman"/>
                <w:lang w:eastAsia="ru-RU"/>
              </w:rPr>
              <w:t>кв</w:t>
            </w:r>
            <w:proofErr w:type="gramStart"/>
            <w:r w:rsidRPr="00906768">
              <w:rPr>
                <w:rFonts w:ascii="Times New Roman" w:eastAsia="Times New Roman" w:hAnsi="Times New Roman" w:cs="Times New Roman"/>
                <w:lang w:eastAsia="ru-RU"/>
              </w:rPr>
              <w:t>.м</w:t>
            </w:r>
            <w:proofErr w:type="spellEnd"/>
            <w:proofErr w:type="gramEnd"/>
            <w:r w:rsidRPr="00906768">
              <w:rPr>
                <w:rFonts w:ascii="Times New Roman" w:eastAsia="Times New Roman" w:hAnsi="Times New Roman" w:cs="Times New Roman"/>
                <w:lang w:eastAsia="ru-RU"/>
              </w:rPr>
              <w:t>, этаж цокольный, номера на поэтажном плане 2, по адресу: Республика Коми, г. Сыктывкар, ул. 1-я Промышленная, д.15 (кадастровый номер 11:05:0101006:478).</w:t>
            </w:r>
          </w:p>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p>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Помещения не эксплуатируются, находятся в неудовлетворительном состоянии, требуют ремонта.</w:t>
            </w:r>
          </w:p>
        </w:tc>
        <w:tc>
          <w:tcPr>
            <w:tcW w:w="2791" w:type="dxa"/>
          </w:tcPr>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Автомобиль ГАЗ 31029 седан 1993 года выпуска, в том числе: аккумуляторная батарея </w:t>
            </w:r>
            <w:proofErr w:type="spellStart"/>
            <w:r w:rsidRPr="00906768">
              <w:rPr>
                <w:rFonts w:ascii="Times New Roman" w:eastAsia="Times New Roman" w:hAnsi="Times New Roman" w:cs="Times New Roman"/>
                <w:lang w:eastAsia="ru-RU"/>
              </w:rPr>
              <w:t>Docker</w:t>
            </w:r>
            <w:proofErr w:type="spellEnd"/>
            <w:r w:rsidRPr="00906768">
              <w:rPr>
                <w:rFonts w:ascii="Times New Roman" w:eastAsia="Times New Roman" w:hAnsi="Times New Roman" w:cs="Times New Roman"/>
                <w:lang w:eastAsia="ru-RU"/>
              </w:rPr>
              <w:t xml:space="preserve"> 6CT-62A3, автомобильные шины </w:t>
            </w:r>
            <w:proofErr w:type="spellStart"/>
            <w:r w:rsidRPr="00906768">
              <w:rPr>
                <w:rFonts w:ascii="Times New Roman" w:eastAsia="Times New Roman" w:hAnsi="Times New Roman" w:cs="Times New Roman"/>
                <w:lang w:eastAsia="ru-RU"/>
              </w:rPr>
              <w:t>SevenHills</w:t>
            </w:r>
            <w:proofErr w:type="spellEnd"/>
            <w:r w:rsidRPr="00906768">
              <w:rPr>
                <w:rFonts w:ascii="Times New Roman" w:eastAsia="Times New Roman" w:hAnsi="Times New Roman" w:cs="Times New Roman"/>
                <w:lang w:eastAsia="ru-RU"/>
              </w:rPr>
              <w:t xml:space="preserve"> K-158 (зимние), 205/70 R14 в количестве 4 шт., автомобильная шина КС-2 (Киров), автомобильные шины </w:t>
            </w:r>
            <w:proofErr w:type="spellStart"/>
            <w:r w:rsidRPr="00906768">
              <w:rPr>
                <w:rFonts w:ascii="Times New Roman" w:eastAsia="Times New Roman" w:hAnsi="Times New Roman" w:cs="Times New Roman"/>
                <w:lang w:eastAsia="ru-RU"/>
              </w:rPr>
              <w:t>Belshina</w:t>
            </w:r>
            <w:proofErr w:type="spellEnd"/>
            <w:r w:rsidRPr="00906768">
              <w:rPr>
                <w:rFonts w:ascii="Times New Roman" w:eastAsia="Times New Roman" w:hAnsi="Times New Roman" w:cs="Times New Roman"/>
                <w:lang w:eastAsia="ru-RU"/>
              </w:rPr>
              <w:t xml:space="preserve"> БЕЛ-59 (всесезонная), 205/70 R14 в количестве 4 шт.</w:t>
            </w:r>
          </w:p>
          <w:p w:rsidR="00906768" w:rsidRPr="00906768" w:rsidRDefault="00906768" w:rsidP="00906768">
            <w:pPr>
              <w:widowControl w:val="0"/>
              <w:autoSpaceDE w:val="0"/>
              <w:autoSpaceDN w:val="0"/>
              <w:adjustRightInd w:val="0"/>
              <w:ind w:firstLine="459"/>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Не эксплуатируется, находится в неудовлетворительном состоянии.</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Адрес объекта</w:t>
            </w:r>
          </w:p>
        </w:tc>
        <w:tc>
          <w:tcPr>
            <w:tcW w:w="2976"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Республика Коми,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г. Сыктывкар,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proofErr w:type="spellStart"/>
            <w:r w:rsidRPr="00906768">
              <w:rPr>
                <w:rFonts w:ascii="Times New Roman" w:eastAsia="Times New Roman" w:hAnsi="Times New Roman" w:cs="Times New Roman"/>
                <w:lang w:eastAsia="ru-RU"/>
              </w:rPr>
              <w:t>пгт</w:t>
            </w:r>
            <w:proofErr w:type="spellEnd"/>
            <w:r w:rsidRPr="00906768">
              <w:rPr>
                <w:rFonts w:ascii="Times New Roman" w:eastAsia="Times New Roman" w:hAnsi="Times New Roman" w:cs="Times New Roman"/>
                <w:lang w:eastAsia="ru-RU"/>
              </w:rPr>
              <w:t>. Краснозатонский, ул. 17-я линия, д. 1/1</w:t>
            </w: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Республика Коми,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г. Сыктывкар,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ул. 1-я Промышленная, д.15</w:t>
            </w:r>
          </w:p>
        </w:tc>
        <w:tc>
          <w:tcPr>
            <w:tcW w:w="2791"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Республика Коми,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г. Сыктывкар,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ул. Орджоникидзе, д. 22, ул. Малышева, д. 5</w:t>
            </w:r>
          </w:p>
        </w:tc>
      </w:tr>
      <w:tr w:rsidR="00906768" w:rsidRPr="00906768" w:rsidTr="003758A8">
        <w:trPr>
          <w:trHeight w:val="410"/>
        </w:trPr>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Реквизиты решений о продаже</w:t>
            </w:r>
          </w:p>
        </w:tc>
        <w:tc>
          <w:tcPr>
            <w:tcW w:w="2976"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2/436 от 19.02.2019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«Об условиях приватизации здания по адресу: Республика Коми, г. Сыктывкар, </w:t>
            </w:r>
            <w:proofErr w:type="spellStart"/>
            <w:r w:rsidRPr="00906768">
              <w:rPr>
                <w:rFonts w:ascii="Times New Roman" w:eastAsia="Times New Roman" w:hAnsi="Times New Roman" w:cs="Times New Roman"/>
                <w:lang w:eastAsia="ru-RU"/>
              </w:rPr>
              <w:t>пгт</w:t>
            </w:r>
            <w:proofErr w:type="spellEnd"/>
            <w:r w:rsidRPr="00906768">
              <w:rPr>
                <w:rFonts w:ascii="Times New Roman" w:eastAsia="Times New Roman" w:hAnsi="Times New Roman" w:cs="Times New Roman"/>
                <w:lang w:eastAsia="ru-RU"/>
              </w:rPr>
              <w:t>. Краснозатонский,</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ул. 17-я линия, д. 1/1»  </w:t>
            </w: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2/437 от 19.02.2019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«Об условиях приватизации нежилых помещений  по адресу: Республика Коми, г. Сыктывкар, ул. 1-я Промышленная, д. 15»</w:t>
            </w:r>
          </w:p>
        </w:tc>
        <w:tc>
          <w:tcPr>
            <w:tcW w:w="2791"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2/433 от 19.02.2019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«Об условиях приватизации движимого имущества»</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 xml:space="preserve">Сведения обо всех </w:t>
            </w:r>
            <w:r w:rsidRPr="00906768">
              <w:rPr>
                <w:rFonts w:ascii="Times New Roman" w:eastAsia="Times New Roman" w:hAnsi="Times New Roman" w:cs="Times New Roman"/>
                <w:b/>
                <w:lang w:eastAsia="ru-RU"/>
              </w:rPr>
              <w:lastRenderedPageBreak/>
              <w:t>предыдущих торгах по продаже имущества</w:t>
            </w:r>
          </w:p>
        </w:tc>
        <w:tc>
          <w:tcPr>
            <w:tcW w:w="2976" w:type="dxa"/>
            <w:shd w:val="clear" w:color="auto" w:fill="auto"/>
          </w:tcPr>
          <w:p w:rsidR="00906768" w:rsidRPr="00906768" w:rsidRDefault="00906768" w:rsidP="00906768">
            <w:pPr>
              <w:widowControl w:val="0"/>
              <w:autoSpaceDE w:val="0"/>
              <w:autoSpaceDN w:val="0"/>
              <w:adjustRightInd w:val="0"/>
              <w:ind w:right="57"/>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lastRenderedPageBreak/>
              <w:t xml:space="preserve">Торги, назначенные на 21.05.2018, 20.08.2018, </w:t>
            </w:r>
            <w:r w:rsidRPr="00906768">
              <w:rPr>
                <w:rFonts w:ascii="Times New Roman" w:eastAsia="Times New Roman" w:hAnsi="Times New Roman" w:cs="Times New Roman"/>
                <w:lang w:eastAsia="ru-RU"/>
              </w:rPr>
              <w:lastRenderedPageBreak/>
              <w:t>29.01.2019 признаны несостоявшимися по причине отсутствия заявок на приобретение.</w:t>
            </w: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lastRenderedPageBreak/>
              <w:t xml:space="preserve">Торги, назначенные на 21.05.2018, 20.08.2018, 29.01.2019 </w:t>
            </w:r>
            <w:r w:rsidRPr="00906768">
              <w:rPr>
                <w:rFonts w:ascii="Times New Roman" w:eastAsia="Times New Roman" w:hAnsi="Times New Roman" w:cs="Times New Roman"/>
                <w:lang w:eastAsia="ru-RU"/>
              </w:rPr>
              <w:lastRenderedPageBreak/>
              <w:t>признаны несостоявшимися по причине отсутствия заявок на приобретение.</w:t>
            </w:r>
          </w:p>
        </w:tc>
        <w:tc>
          <w:tcPr>
            <w:tcW w:w="2791"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lastRenderedPageBreak/>
              <w:t xml:space="preserve">Торги, назначенные на 01.03.2018, 21.05.2018, </w:t>
            </w:r>
            <w:r w:rsidRPr="00906768">
              <w:rPr>
                <w:rFonts w:ascii="Times New Roman" w:eastAsia="Times New Roman" w:hAnsi="Times New Roman" w:cs="Times New Roman"/>
                <w:lang w:eastAsia="ru-RU"/>
              </w:rPr>
              <w:lastRenderedPageBreak/>
              <w:t>29.01.2019 признаны несостоявшимися по причине отсутствия заявок на приобретение объекта.</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lastRenderedPageBreak/>
              <w:t>Цена первоначального предложения (без учета НДС), руб.</w:t>
            </w:r>
          </w:p>
        </w:tc>
        <w:tc>
          <w:tcPr>
            <w:tcW w:w="2976" w:type="dxa"/>
            <w:shd w:val="clear" w:color="auto" w:fill="auto"/>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244 575, в том числе, 224 951 - стоимость здания,</w:t>
            </w:r>
          </w:p>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19 624 - стоимость земельного участка </w:t>
            </w:r>
          </w:p>
          <w:p w:rsidR="00906768" w:rsidRPr="00906768" w:rsidRDefault="00906768" w:rsidP="00906768">
            <w:pPr>
              <w:widowControl w:val="0"/>
              <w:autoSpaceDE w:val="0"/>
              <w:autoSpaceDN w:val="0"/>
              <w:adjustRightInd w:val="0"/>
              <w:jc w:val="left"/>
              <w:rPr>
                <w:rFonts w:ascii="Times New Roman" w:eastAsia="Times New Roman" w:hAnsi="Times New Roman" w:cs="Times New Roman"/>
                <w:lang w:eastAsia="ru-RU"/>
              </w:rPr>
            </w:pP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624 979</w:t>
            </w:r>
          </w:p>
        </w:tc>
        <w:tc>
          <w:tcPr>
            <w:tcW w:w="2791"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16 043</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 xml:space="preserve">Цена отсечения 50% от начальной цены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(без учета НДС), руб.</w:t>
            </w:r>
          </w:p>
        </w:tc>
        <w:tc>
          <w:tcPr>
            <w:tcW w:w="2976"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122 287,50, в том числе:</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xml:space="preserve">- стоимость здания – </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112 475,50;</w:t>
            </w:r>
          </w:p>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 стоимость земельного участка – 9 812</w:t>
            </w:r>
          </w:p>
        </w:tc>
        <w:tc>
          <w:tcPr>
            <w:tcW w:w="3446" w:type="dxa"/>
          </w:tcPr>
          <w:p w:rsidR="00906768" w:rsidRPr="00906768" w:rsidRDefault="00906768" w:rsidP="00906768">
            <w:pPr>
              <w:widowControl w:val="0"/>
              <w:autoSpaceDE w:val="0"/>
              <w:autoSpaceDN w:val="0"/>
              <w:adjustRightInd w:val="0"/>
              <w:ind w:left="33"/>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312 489,50</w:t>
            </w:r>
          </w:p>
        </w:tc>
        <w:tc>
          <w:tcPr>
            <w:tcW w:w="2791" w:type="dxa"/>
          </w:tcPr>
          <w:p w:rsidR="00906768" w:rsidRPr="00906768" w:rsidRDefault="00906768" w:rsidP="00906768">
            <w:pPr>
              <w:widowControl w:val="0"/>
              <w:autoSpaceDE w:val="0"/>
              <w:autoSpaceDN w:val="0"/>
              <w:adjustRightInd w:val="0"/>
              <w:ind w:left="33"/>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8 021,50</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Сумма задатка в размере 20% от начальной  цены, руб.</w:t>
            </w:r>
          </w:p>
        </w:tc>
        <w:tc>
          <w:tcPr>
            <w:tcW w:w="2976" w:type="dxa"/>
            <w:shd w:val="clear" w:color="auto" w:fill="auto"/>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48 915</w:t>
            </w:r>
          </w:p>
        </w:tc>
        <w:tc>
          <w:tcPr>
            <w:tcW w:w="3446"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124 995,80</w:t>
            </w:r>
          </w:p>
        </w:tc>
        <w:tc>
          <w:tcPr>
            <w:tcW w:w="2791"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3 208,60</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Шаг понижения цены, руб.</w:t>
            </w:r>
          </w:p>
        </w:tc>
        <w:tc>
          <w:tcPr>
            <w:tcW w:w="2976" w:type="dxa"/>
            <w:shd w:val="clear" w:color="auto" w:fill="auto"/>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24 457,50</w:t>
            </w:r>
          </w:p>
        </w:tc>
        <w:tc>
          <w:tcPr>
            <w:tcW w:w="3446"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62 497,90</w:t>
            </w:r>
          </w:p>
        </w:tc>
        <w:tc>
          <w:tcPr>
            <w:tcW w:w="2791"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1 604,30</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Шаг аукциона (повышения цены), руб.</w:t>
            </w:r>
          </w:p>
        </w:tc>
        <w:tc>
          <w:tcPr>
            <w:tcW w:w="2976"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10 000</w:t>
            </w: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20 000</w:t>
            </w:r>
          </w:p>
        </w:tc>
        <w:tc>
          <w:tcPr>
            <w:tcW w:w="2791"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500</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 xml:space="preserve">Ограничения (обременения) имущества </w:t>
            </w:r>
          </w:p>
        </w:tc>
        <w:tc>
          <w:tcPr>
            <w:tcW w:w="2976" w:type="dxa"/>
            <w:shd w:val="clear" w:color="auto" w:fill="auto"/>
          </w:tcPr>
          <w:p w:rsidR="00906768" w:rsidRPr="00906768" w:rsidRDefault="00906768" w:rsidP="00906768">
            <w:pPr>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отсутствуют</w:t>
            </w:r>
          </w:p>
        </w:tc>
        <w:tc>
          <w:tcPr>
            <w:tcW w:w="3446" w:type="dxa"/>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отсутствуют</w:t>
            </w:r>
          </w:p>
        </w:tc>
        <w:tc>
          <w:tcPr>
            <w:tcW w:w="2791"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отсутствуют</w:t>
            </w:r>
          </w:p>
        </w:tc>
      </w:tr>
      <w:tr w:rsidR="00906768" w:rsidRPr="00906768" w:rsidTr="003758A8">
        <w:tc>
          <w:tcPr>
            <w:tcW w:w="1419" w:type="dxa"/>
            <w:shd w:val="clear" w:color="auto" w:fill="auto"/>
          </w:tcPr>
          <w:p w:rsidR="00906768" w:rsidRPr="00906768" w:rsidRDefault="00906768" w:rsidP="00906768">
            <w:pPr>
              <w:widowControl w:val="0"/>
              <w:autoSpaceDE w:val="0"/>
              <w:autoSpaceDN w:val="0"/>
              <w:adjustRightInd w:val="0"/>
              <w:jc w:val="center"/>
              <w:rPr>
                <w:rFonts w:ascii="Times New Roman" w:eastAsia="Times New Roman" w:hAnsi="Times New Roman" w:cs="Times New Roman"/>
                <w:b/>
                <w:lang w:eastAsia="ru-RU"/>
              </w:rPr>
            </w:pPr>
            <w:r w:rsidRPr="00906768">
              <w:rPr>
                <w:rFonts w:ascii="Times New Roman" w:eastAsia="Times New Roman" w:hAnsi="Times New Roman" w:cs="Times New Roman"/>
                <w:b/>
                <w:lang w:eastAsia="ru-RU"/>
              </w:rPr>
              <w:t>Дата и время начала торгов</w:t>
            </w:r>
          </w:p>
        </w:tc>
        <w:tc>
          <w:tcPr>
            <w:tcW w:w="2976" w:type="dxa"/>
            <w:shd w:val="clear" w:color="auto" w:fill="auto"/>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15 мая 2018 года</w:t>
            </w:r>
          </w:p>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в 10 ч 00 мин</w:t>
            </w:r>
          </w:p>
        </w:tc>
        <w:tc>
          <w:tcPr>
            <w:tcW w:w="3446"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15 мая 2018 года</w:t>
            </w:r>
          </w:p>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r w:rsidRPr="00906768">
              <w:rPr>
                <w:rFonts w:ascii="Times New Roman" w:eastAsia="Times New Roman" w:hAnsi="Times New Roman" w:cs="Times New Roman"/>
                <w:lang w:eastAsia="ru-RU"/>
              </w:rPr>
              <w:t>в 11 ч 00 мин</w:t>
            </w:r>
          </w:p>
        </w:tc>
        <w:tc>
          <w:tcPr>
            <w:tcW w:w="2791" w:type="dxa"/>
          </w:tcPr>
          <w:p w:rsidR="00906768" w:rsidRPr="00906768" w:rsidRDefault="00906768" w:rsidP="00906768">
            <w:pPr>
              <w:widowControl w:val="0"/>
              <w:autoSpaceDE w:val="0"/>
              <w:autoSpaceDN w:val="0"/>
              <w:adjustRightInd w:val="0"/>
              <w:ind w:left="34"/>
              <w:jc w:val="center"/>
              <w:rPr>
                <w:rFonts w:ascii="Times New Roman" w:eastAsia="Times New Roman" w:hAnsi="Times New Roman" w:cs="Times New Roman"/>
                <w:lang w:eastAsia="ru-RU"/>
              </w:rPr>
            </w:pPr>
          </w:p>
        </w:tc>
      </w:tr>
    </w:tbl>
    <w:p w:rsidR="00906768" w:rsidRPr="00906768" w:rsidRDefault="00906768" w:rsidP="00906768">
      <w:pPr>
        <w:suppressAutoHyphens/>
        <w:ind w:firstLine="567"/>
        <w:rPr>
          <w:rFonts w:ascii="Times New Roman" w:eastAsia="Times New Roman" w:hAnsi="Times New Roman" w:cs="Times New Roman"/>
          <w:b/>
          <w:sz w:val="24"/>
          <w:szCs w:val="24"/>
          <w:lang w:eastAsia="ru-RU"/>
        </w:rPr>
      </w:pP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b/>
          <w:sz w:val="24"/>
          <w:szCs w:val="24"/>
          <w:lang w:eastAsia="ru-RU"/>
        </w:rPr>
        <w:t>Форма подачи предложений</w:t>
      </w:r>
      <w:r w:rsidRPr="00906768">
        <w:rPr>
          <w:rFonts w:ascii="Times New Roman" w:eastAsia="Times New Roman" w:hAnsi="Times New Roman" w:cs="Times New Roman"/>
          <w:sz w:val="24"/>
          <w:szCs w:val="24"/>
          <w:lang w:eastAsia="ru-RU"/>
        </w:rPr>
        <w:t xml:space="preserve"> о цене объектов</w:t>
      </w:r>
      <w:r w:rsidRPr="00906768">
        <w:rPr>
          <w:rFonts w:ascii="Times New Roman" w:eastAsia="Times New Roman" w:hAnsi="Times New Roman" w:cs="Times New Roman"/>
          <w:b/>
          <w:sz w:val="24"/>
          <w:szCs w:val="24"/>
          <w:lang w:eastAsia="ru-RU"/>
        </w:rPr>
        <w:t xml:space="preserve"> </w:t>
      </w:r>
      <w:r w:rsidRPr="00906768">
        <w:rPr>
          <w:rFonts w:ascii="Times New Roman" w:eastAsia="Times New Roman" w:hAnsi="Times New Roman" w:cs="Times New Roman"/>
          <w:sz w:val="24"/>
          <w:szCs w:val="24"/>
          <w:lang w:eastAsia="ru-RU"/>
        </w:rPr>
        <w:t>- открытая.</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Для участия в торгах </w:t>
      </w:r>
      <w:r w:rsidRPr="00906768">
        <w:rPr>
          <w:rFonts w:ascii="Times New Roman" w:eastAsia="Times New Roman" w:hAnsi="Times New Roman" w:cs="Times New Roman"/>
          <w:b/>
          <w:sz w:val="24"/>
          <w:szCs w:val="24"/>
          <w:lang w:eastAsia="ru-RU"/>
        </w:rPr>
        <w:t>претендент вносит задаток</w:t>
      </w:r>
      <w:r w:rsidRPr="00906768">
        <w:rPr>
          <w:rFonts w:ascii="Times New Roman" w:eastAsia="Times New Roman" w:hAnsi="Times New Roman" w:cs="Times New Roman"/>
          <w:sz w:val="24"/>
          <w:szCs w:val="24"/>
          <w:lang w:eastAsia="ru-RU"/>
        </w:rPr>
        <w:t xml:space="preserve"> в размере 20 процентов начальной         цены продажи. </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Задатки вносятся претендентами </w:t>
      </w:r>
      <w:r w:rsidRPr="00906768">
        <w:rPr>
          <w:rFonts w:ascii="Times New Roman" w:eastAsia="Times New Roman" w:hAnsi="Times New Roman" w:cs="Times New Roman"/>
          <w:b/>
          <w:sz w:val="24"/>
          <w:szCs w:val="24"/>
          <w:lang w:eastAsia="ru-RU"/>
        </w:rPr>
        <w:t>в срок по 26 марта 2019 года</w:t>
      </w:r>
      <w:r w:rsidRPr="00906768">
        <w:rPr>
          <w:rFonts w:ascii="Times New Roman" w:eastAsia="Times New Roman" w:hAnsi="Times New Roman" w:cs="Times New Roman"/>
          <w:sz w:val="24"/>
          <w:szCs w:val="24"/>
          <w:lang w:eastAsia="ru-RU"/>
        </w:rPr>
        <w:t xml:space="preserve"> (включительно) на счет:</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 № 40302810040303087030 в Отделении - НБ Республики Коми, БИК 048702001, ИНН 1101482360, КПП 110101001, в назначении платежа указать: КУМИ АМО ГО «Сыктывкар», номер счета 05073001081. </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Документом, подтверждающим поступление задатка на счет Продавца, является            выписка со счета Продавца.</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906768">
        <w:rPr>
          <w:rFonts w:ascii="Times New Roman" w:eastAsia="Times New Roman" w:hAnsi="Times New Roman" w:cs="Times New Roman"/>
          <w:sz w:val="24"/>
          <w:szCs w:val="24"/>
          <w:lang w:eastAsia="ru-RU"/>
        </w:rPr>
        <w:t>с даты подведения</w:t>
      </w:r>
      <w:proofErr w:type="gramEnd"/>
      <w:r w:rsidRPr="00906768">
        <w:rPr>
          <w:rFonts w:ascii="Times New Roman" w:eastAsia="Times New Roman" w:hAnsi="Times New Roman" w:cs="Times New Roman"/>
          <w:sz w:val="24"/>
          <w:szCs w:val="24"/>
          <w:lang w:eastAsia="ru-RU"/>
        </w:rPr>
        <w:t xml:space="preserve"> ее итогов. Внесенный победителем продажи задаток засчитывается в счет оплаты приобретаемого имущества.</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b/>
          <w:sz w:val="24"/>
          <w:szCs w:val="24"/>
          <w:lang w:eastAsia="ru-RU"/>
        </w:rPr>
        <w:t>Дата признания претендентов участниками</w:t>
      </w:r>
      <w:r w:rsidRPr="00906768">
        <w:rPr>
          <w:rFonts w:ascii="Times New Roman" w:eastAsia="Times New Roman" w:hAnsi="Times New Roman" w:cs="Times New Roman"/>
          <w:sz w:val="24"/>
          <w:szCs w:val="24"/>
          <w:lang w:eastAsia="ru-RU"/>
        </w:rPr>
        <w:t xml:space="preserve"> продажи имущества посредством публичного предложения – </w:t>
      </w:r>
      <w:r w:rsidRPr="00906768">
        <w:rPr>
          <w:rFonts w:ascii="Times New Roman" w:eastAsia="Times New Roman" w:hAnsi="Times New Roman" w:cs="Times New Roman"/>
          <w:b/>
          <w:sz w:val="24"/>
          <w:szCs w:val="24"/>
          <w:lang w:eastAsia="ru-RU"/>
        </w:rPr>
        <w:t>29 марта</w:t>
      </w:r>
      <w:r w:rsidRPr="00906768">
        <w:rPr>
          <w:rFonts w:ascii="Times New Roman" w:eastAsia="Times New Roman" w:hAnsi="Times New Roman" w:cs="Times New Roman"/>
          <w:sz w:val="24"/>
          <w:szCs w:val="24"/>
          <w:lang w:eastAsia="ru-RU"/>
        </w:rPr>
        <w:t xml:space="preserve"> </w:t>
      </w:r>
      <w:r w:rsidRPr="00906768">
        <w:rPr>
          <w:rFonts w:ascii="Times New Roman" w:eastAsia="Times New Roman" w:hAnsi="Times New Roman" w:cs="Times New Roman"/>
          <w:b/>
          <w:sz w:val="24"/>
          <w:szCs w:val="24"/>
          <w:lang w:eastAsia="ru-RU"/>
        </w:rPr>
        <w:t>2019 года</w:t>
      </w:r>
      <w:r w:rsidRPr="00906768">
        <w:rPr>
          <w:rFonts w:ascii="Times New Roman" w:eastAsia="Times New Roman" w:hAnsi="Times New Roman" w:cs="Times New Roman"/>
          <w:sz w:val="24"/>
          <w:szCs w:val="24"/>
          <w:lang w:eastAsia="ru-RU"/>
        </w:rPr>
        <w:t>.</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b/>
          <w:sz w:val="24"/>
          <w:szCs w:val="24"/>
          <w:lang w:eastAsia="ru-RU"/>
        </w:rPr>
        <w:t xml:space="preserve">Дата, время и место проведения продажи </w:t>
      </w:r>
      <w:r w:rsidRPr="00906768">
        <w:rPr>
          <w:rFonts w:ascii="Times New Roman" w:eastAsia="Times New Roman" w:hAnsi="Times New Roman" w:cs="Times New Roman"/>
          <w:sz w:val="24"/>
          <w:szCs w:val="24"/>
          <w:lang w:eastAsia="ru-RU"/>
        </w:rPr>
        <w:t>имущества</w:t>
      </w:r>
      <w:r w:rsidRPr="00906768">
        <w:rPr>
          <w:rFonts w:ascii="Times New Roman" w:eastAsia="Times New Roman" w:hAnsi="Times New Roman" w:cs="Times New Roman"/>
          <w:b/>
          <w:sz w:val="24"/>
          <w:szCs w:val="24"/>
          <w:lang w:eastAsia="ru-RU"/>
        </w:rPr>
        <w:t xml:space="preserve"> </w:t>
      </w:r>
      <w:r w:rsidRPr="00906768">
        <w:rPr>
          <w:rFonts w:ascii="Times New Roman" w:eastAsia="Times New Roman" w:hAnsi="Times New Roman" w:cs="Times New Roman"/>
          <w:sz w:val="24"/>
          <w:szCs w:val="24"/>
          <w:lang w:eastAsia="ru-RU"/>
        </w:rPr>
        <w:t xml:space="preserve">(подведения итогов продажи) -                      </w:t>
      </w:r>
      <w:r w:rsidRPr="00906768">
        <w:rPr>
          <w:rFonts w:ascii="Times New Roman" w:eastAsia="Times New Roman" w:hAnsi="Times New Roman" w:cs="Times New Roman"/>
          <w:b/>
          <w:sz w:val="24"/>
          <w:szCs w:val="24"/>
          <w:lang w:eastAsia="ru-RU"/>
        </w:rPr>
        <w:t xml:space="preserve"> 02 апреля 2019 года начало в 10.00 часов</w:t>
      </w:r>
      <w:r w:rsidRPr="00906768">
        <w:rPr>
          <w:rFonts w:ascii="Times New Roman" w:eastAsia="Times New Roman" w:hAnsi="Times New Roman" w:cs="Times New Roman"/>
          <w:sz w:val="24"/>
          <w:szCs w:val="24"/>
          <w:lang w:eastAsia="ru-RU"/>
        </w:rPr>
        <w:t xml:space="preserve"> (по очередности лотов) по адресу: г. Сыктывкар, ул. Бабушкина, д. 22, кабинет № 522.</w:t>
      </w:r>
    </w:p>
    <w:p w:rsidR="00906768" w:rsidRPr="00906768" w:rsidRDefault="00906768" w:rsidP="00906768">
      <w:pPr>
        <w:suppressAutoHyphens/>
        <w:ind w:firstLine="567"/>
        <w:rPr>
          <w:rFonts w:ascii="Times New Roman" w:eastAsia="Times New Roman" w:hAnsi="Times New Roman" w:cs="Times New Roman"/>
          <w:b/>
          <w:sz w:val="24"/>
          <w:szCs w:val="24"/>
          <w:lang w:eastAsia="ru-RU"/>
        </w:rPr>
      </w:pPr>
      <w:r w:rsidRPr="00906768">
        <w:rPr>
          <w:rFonts w:ascii="Times New Roman" w:eastAsia="Times New Roman" w:hAnsi="Times New Roman" w:cs="Times New Roman"/>
          <w:b/>
          <w:sz w:val="24"/>
          <w:szCs w:val="24"/>
          <w:lang w:eastAsia="ru-RU"/>
        </w:rPr>
        <w:t xml:space="preserve">Заявки </w:t>
      </w:r>
      <w:r w:rsidRPr="00906768">
        <w:rPr>
          <w:rFonts w:ascii="Times New Roman" w:eastAsia="Times New Roman" w:hAnsi="Times New Roman" w:cs="Times New Roman"/>
          <w:sz w:val="24"/>
          <w:szCs w:val="24"/>
          <w:lang w:eastAsia="ru-RU"/>
        </w:rPr>
        <w:t xml:space="preserve">утвержденной формы </w:t>
      </w:r>
      <w:r w:rsidRPr="00906768">
        <w:rPr>
          <w:rFonts w:ascii="Times New Roman" w:eastAsia="Times New Roman" w:hAnsi="Times New Roman" w:cs="Times New Roman"/>
          <w:b/>
          <w:sz w:val="24"/>
          <w:szCs w:val="24"/>
          <w:lang w:eastAsia="ru-RU"/>
        </w:rPr>
        <w:t>принимаются с 25 февраля 2019 года по 26 марта 2019 года</w:t>
      </w:r>
      <w:r w:rsidRPr="00906768">
        <w:rPr>
          <w:rFonts w:ascii="Times New Roman" w:eastAsia="Times New Roman" w:hAnsi="Times New Roman" w:cs="Times New Roman"/>
          <w:sz w:val="24"/>
          <w:szCs w:val="24"/>
          <w:lang w:eastAsia="ru-RU"/>
        </w:rPr>
        <w:t xml:space="preserve"> ежедневно (кроме выходных дней – субботы, воскресенья и  праздничных дней),  с 09.00 часов до 16.00, перерыв на обед с 12.30 часов до 13.30 часов по адресу:  г. Сыктывкар, ул. Бабушкина, д. 22, кабинет № 525.</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Одно лицо имеет право подать только одну заявку.</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Предложения о приобретении муниципального имущества </w:t>
      </w:r>
      <w:proofErr w:type="gramStart"/>
      <w:r w:rsidRPr="00906768">
        <w:rPr>
          <w:rFonts w:ascii="Times New Roman" w:eastAsia="Times New Roman" w:hAnsi="Times New Roman" w:cs="Times New Roman"/>
          <w:sz w:val="24"/>
          <w:szCs w:val="24"/>
          <w:lang w:eastAsia="ru-RU"/>
        </w:rPr>
        <w:t>заявляются</w:t>
      </w:r>
      <w:proofErr w:type="gramEnd"/>
      <w:r w:rsidRPr="00906768">
        <w:rPr>
          <w:rFonts w:ascii="Times New Roman" w:eastAsia="Times New Roman" w:hAnsi="Times New Roman" w:cs="Times New Roman"/>
          <w:sz w:val="24"/>
          <w:szCs w:val="24"/>
          <w:lang w:eastAsia="ru-RU"/>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906768">
        <w:rPr>
          <w:rFonts w:ascii="Times New Roman" w:eastAsia="Times New Roman" w:hAnsi="Times New Roman" w:cs="Times New Roman"/>
          <w:sz w:val="24"/>
          <w:szCs w:val="24"/>
          <w:lang w:eastAsia="ru-RU"/>
        </w:rPr>
        <w:t>который</w:t>
      </w:r>
      <w:proofErr w:type="gramEnd"/>
      <w:r w:rsidRPr="00906768">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proofErr w:type="gramStart"/>
      <w:r w:rsidRPr="00906768">
        <w:rPr>
          <w:rFonts w:ascii="Times New Roman" w:eastAsia="Times New Roman" w:hAnsi="Times New Roman" w:cs="Times New Roman"/>
          <w:sz w:val="24"/>
          <w:szCs w:val="24"/>
          <w:lang w:eastAsia="ru-RU"/>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w:t>
      </w:r>
      <w:proofErr w:type="gramEnd"/>
      <w:r w:rsidRPr="00906768">
        <w:rPr>
          <w:rFonts w:ascii="Times New Roman" w:eastAsia="Times New Roman" w:hAnsi="Times New Roman" w:cs="Times New Roman"/>
          <w:sz w:val="24"/>
          <w:szCs w:val="24"/>
          <w:lang w:eastAsia="ru-RU"/>
        </w:rPr>
        <w:t xml:space="preserve">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proofErr w:type="gramStart"/>
      <w:r w:rsidRPr="00906768">
        <w:rPr>
          <w:rFonts w:ascii="Times New Roman" w:eastAsia="Times New Roman" w:hAnsi="Times New Roman" w:cs="Times New Roman"/>
          <w:sz w:val="24"/>
          <w:szCs w:val="24"/>
          <w:lang w:eastAsia="ru-RU"/>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roofErr w:type="gramEnd"/>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Продажа посредством публичного предложения, в которой принял участие только один участник, признается несостоявшейся, а также в случае отсутствия заявок.</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Подведение итогов продажи имущества </w:t>
      </w:r>
      <w:proofErr w:type="gramStart"/>
      <w:r w:rsidRPr="00906768">
        <w:rPr>
          <w:rFonts w:ascii="Times New Roman" w:eastAsia="Times New Roman" w:hAnsi="Times New Roman" w:cs="Times New Roman"/>
          <w:sz w:val="24"/>
          <w:szCs w:val="24"/>
          <w:lang w:eastAsia="ru-RU"/>
        </w:rPr>
        <w:t>проводится в день ее проведения по адресу проведения продажи непосредственно после окончания торгов и оформляются</w:t>
      </w:r>
      <w:proofErr w:type="gramEnd"/>
      <w:r w:rsidRPr="00906768">
        <w:rPr>
          <w:rFonts w:ascii="Times New Roman" w:eastAsia="Times New Roman" w:hAnsi="Times New Roman" w:cs="Times New Roman"/>
          <w:sz w:val="24"/>
          <w:szCs w:val="24"/>
          <w:lang w:eastAsia="ru-RU"/>
        </w:rPr>
        <w:t xml:space="preserve"> протоколом.</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b/>
          <w:sz w:val="24"/>
          <w:szCs w:val="24"/>
          <w:lang w:eastAsia="ru-RU"/>
        </w:rPr>
        <w:t>Форма и сроки платежа</w:t>
      </w:r>
      <w:r w:rsidRPr="00906768">
        <w:rPr>
          <w:rFonts w:ascii="Times New Roman" w:eastAsia="Times New Roman" w:hAnsi="Times New Roman" w:cs="Times New Roman"/>
          <w:sz w:val="24"/>
          <w:szCs w:val="24"/>
          <w:lang w:eastAsia="ru-RU"/>
        </w:rPr>
        <w:t xml:space="preserve"> – единовременная в течение 30 (тридцати) календарных дней           с момента заключения договора купли-продажи.</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b/>
          <w:sz w:val="24"/>
          <w:szCs w:val="24"/>
          <w:lang w:eastAsia="ru-RU"/>
        </w:rPr>
        <w:t>Срок заключения договора купли-продажи имущества с победителем</w:t>
      </w:r>
      <w:r w:rsidRPr="00906768">
        <w:rPr>
          <w:rFonts w:ascii="Times New Roman" w:eastAsia="Times New Roman" w:hAnsi="Times New Roman" w:cs="Times New Roman"/>
          <w:sz w:val="24"/>
          <w:szCs w:val="24"/>
          <w:lang w:eastAsia="ru-RU"/>
        </w:rPr>
        <w:t xml:space="preserve"> – не позднее чем через пять рабочих дней </w:t>
      </w:r>
      <w:proofErr w:type="gramStart"/>
      <w:r w:rsidRPr="00906768">
        <w:rPr>
          <w:rFonts w:ascii="Times New Roman" w:eastAsia="Times New Roman" w:hAnsi="Times New Roman" w:cs="Times New Roman"/>
          <w:sz w:val="24"/>
          <w:szCs w:val="24"/>
          <w:lang w:eastAsia="ru-RU"/>
        </w:rPr>
        <w:t>с даты проведения</w:t>
      </w:r>
      <w:proofErr w:type="gramEnd"/>
      <w:r w:rsidRPr="00906768">
        <w:rPr>
          <w:rFonts w:ascii="Times New Roman" w:eastAsia="Times New Roman" w:hAnsi="Times New Roman" w:cs="Times New Roman"/>
          <w:sz w:val="24"/>
          <w:szCs w:val="24"/>
          <w:lang w:eastAsia="ru-RU"/>
        </w:rPr>
        <w:t xml:space="preserve"> продажи посредством публичного предложения.</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proofErr w:type="gramStart"/>
      <w:r w:rsidRPr="00906768">
        <w:rPr>
          <w:rFonts w:ascii="Times New Roman" w:eastAsia="Times New Roman" w:hAnsi="Times New Roman" w:cs="Times New Roman"/>
          <w:b/>
          <w:sz w:val="24"/>
          <w:szCs w:val="24"/>
          <w:lang w:eastAsia="ru-RU"/>
        </w:rPr>
        <w:t>Оплата по договору купли-продажи имущества</w:t>
      </w:r>
      <w:r w:rsidRPr="00906768">
        <w:rPr>
          <w:rFonts w:ascii="Times New Roman" w:eastAsia="Times New Roman" w:hAnsi="Times New Roman" w:cs="Times New Roman"/>
          <w:sz w:val="24"/>
          <w:szCs w:val="24"/>
          <w:lang w:eastAsia="ru-RU"/>
        </w:rPr>
        <w:t xml:space="preserve"> производится покупателем по      следующим реквизитам: счет № 40101810000000010004 в Отделении - НБ Республики Коми, </w:t>
      </w:r>
      <w:r w:rsidRPr="00906768">
        <w:rPr>
          <w:rFonts w:ascii="Times New Roman" w:eastAsia="Times New Roman" w:hAnsi="Times New Roman" w:cs="Times New Roman"/>
          <w:sz w:val="24"/>
          <w:szCs w:val="24"/>
          <w:lang w:eastAsia="ru-RU"/>
        </w:rPr>
        <w:lastRenderedPageBreak/>
        <w:t>БИК – 048702001, Получатель – Управление федерального казначейства по Республике Коми (Комитет по управлению муниципальным имуществом администрации муниципального образования городского округа «Сыктывкар»), ИНН получателя – 1101482360, КПП получателя – 110101001, КБК  963 1 14  02043 04 0001 410, ОКТМО 87701000.</w:t>
      </w:r>
      <w:proofErr w:type="gramEnd"/>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w:t>
      </w:r>
      <w:proofErr w:type="gramStart"/>
      <w:r w:rsidRPr="00906768">
        <w:rPr>
          <w:rFonts w:ascii="Times New Roman" w:eastAsia="Times New Roman" w:hAnsi="Times New Roman" w:cs="Times New Roman"/>
          <w:sz w:val="24"/>
          <w:szCs w:val="24"/>
          <w:lang w:eastAsia="ru-RU"/>
        </w:rPr>
        <w:t>утрачивает право на заключение указанного договора и задаток ему не возвращается</w:t>
      </w:r>
      <w:proofErr w:type="gramEnd"/>
      <w:r w:rsidRPr="00906768">
        <w:rPr>
          <w:rFonts w:ascii="Times New Roman" w:eastAsia="Times New Roman" w:hAnsi="Times New Roman" w:cs="Times New Roman"/>
          <w:sz w:val="24"/>
          <w:szCs w:val="24"/>
          <w:lang w:eastAsia="ru-RU"/>
        </w:rPr>
        <w:t>.</w:t>
      </w:r>
    </w:p>
    <w:p w:rsidR="00906768" w:rsidRPr="00906768" w:rsidRDefault="00906768" w:rsidP="00906768">
      <w:pPr>
        <w:suppressAutoHyphens/>
        <w:ind w:firstLine="567"/>
        <w:rPr>
          <w:rFonts w:ascii="Times New Roman" w:eastAsia="Times New Roman" w:hAnsi="Times New Roman" w:cs="Times New Roman"/>
          <w:b/>
          <w:sz w:val="24"/>
          <w:szCs w:val="24"/>
          <w:lang w:eastAsia="ru-RU"/>
        </w:rPr>
      </w:pPr>
      <w:r w:rsidRPr="00906768">
        <w:rPr>
          <w:rFonts w:ascii="Times New Roman" w:eastAsia="Times New Roman" w:hAnsi="Times New Roman" w:cs="Times New Roman"/>
          <w:b/>
          <w:sz w:val="24"/>
          <w:szCs w:val="24"/>
          <w:lang w:eastAsia="ru-RU"/>
        </w:rPr>
        <w:t>Покупателями муниципального имущества не могут быть:</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государственные и муниципальные унитарные предприятия, государственные и муниципальные учреждения;</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proofErr w:type="gramStart"/>
      <w:r w:rsidRPr="00906768">
        <w:rPr>
          <w:rFonts w:ascii="Times New Roman" w:eastAsia="Times New Roman" w:hAnsi="Times New Roman" w:cs="Times New Roman"/>
          <w:sz w:val="24"/>
          <w:szCs w:val="24"/>
          <w:lang w:eastAsia="ru-RU"/>
        </w:rPr>
        <w:t xml:space="preserve">- 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906768">
        <w:rPr>
          <w:rFonts w:ascii="Times New Roman" w:eastAsia="Times New Roman" w:hAnsi="Times New Roman" w:cs="Times New Roman"/>
          <w:sz w:val="24"/>
          <w:szCs w:val="24"/>
          <w:lang w:eastAsia="ru-RU"/>
        </w:rPr>
        <w:t>бенефициарных</w:t>
      </w:r>
      <w:proofErr w:type="spellEnd"/>
      <w:r w:rsidRPr="00906768">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906768">
        <w:rPr>
          <w:rFonts w:ascii="Times New Roman" w:eastAsia="Times New Roman" w:hAnsi="Times New Roman" w:cs="Times New Roman"/>
          <w:sz w:val="24"/>
          <w:szCs w:val="24"/>
          <w:lang w:eastAsia="ru-RU"/>
        </w:rPr>
        <w:t xml:space="preserve"> Федерации;</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906768">
        <w:rPr>
          <w:rFonts w:ascii="Times New Roman" w:eastAsia="Times New Roman" w:hAnsi="Times New Roman" w:cs="Times New Roman"/>
          <w:sz w:val="24"/>
          <w:szCs w:val="24"/>
          <w:lang w:eastAsia="ru-RU"/>
        </w:rPr>
        <w:t>бенефициарный</w:t>
      </w:r>
      <w:proofErr w:type="spellEnd"/>
      <w:r w:rsidRPr="00906768">
        <w:rPr>
          <w:rFonts w:ascii="Times New Roman" w:eastAsia="Times New Roman" w:hAnsi="Times New Roman" w:cs="Times New Roman"/>
          <w:sz w:val="24"/>
          <w:szCs w:val="24"/>
          <w:lang w:eastAsia="ru-RU"/>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proofErr w:type="gramStart"/>
      <w:r w:rsidRPr="00906768">
        <w:rPr>
          <w:rFonts w:ascii="Times New Roman" w:eastAsia="Times New Roman" w:hAnsi="Times New Roman" w:cs="Times New Roman"/>
          <w:sz w:val="24"/>
          <w:szCs w:val="24"/>
          <w:lang w:eastAsia="ru-RU"/>
        </w:rPr>
        <w:t>Ограничения, установленные п. 1 ст. 5 Федерального закона от 21.12.2001 № 178-ФЗ      «О приватизации государственного и муниципального имущества»,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Претенденты  для участия в продаже указанного имущества посредством публичного предложения представляют заявку по форме, утверждаемой Продавцом, в двух экземплярах, один из которых остается у Продавца, другой – у Претендента.</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
          <w:bCs/>
          <w:sz w:val="24"/>
          <w:szCs w:val="24"/>
          <w:lang w:eastAsia="ru-RU"/>
        </w:rPr>
      </w:pPr>
      <w:r w:rsidRPr="00906768">
        <w:rPr>
          <w:rFonts w:ascii="Times New Roman" w:eastAsia="Times New Roman" w:hAnsi="Times New Roman" w:cs="Times New Roman"/>
          <w:b/>
          <w:bCs/>
          <w:sz w:val="24"/>
          <w:szCs w:val="24"/>
          <w:lang w:eastAsia="ru-RU"/>
        </w:rPr>
        <w:t>Одновременно с заявкой Претенденты представляют следующие документы:</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xml:space="preserve"> Юридические лица:</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заверенные копии учредительных документов;</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bookmarkStart w:id="0" w:name="_GoBack"/>
      <w:bookmarkEnd w:id="0"/>
      <w:r w:rsidRPr="00906768">
        <w:rPr>
          <w:rFonts w:ascii="Times New Roman" w:eastAsia="Times New Roman" w:hAnsi="Times New Roman" w:cs="Times New Roman"/>
          <w:bCs/>
          <w:sz w:val="24"/>
          <w:szCs w:val="24"/>
          <w:lang w:eastAsia="ru-RU"/>
        </w:rPr>
        <w:t>(реестр владельцев акций либо выписка из него или заверенное печатью юридического лица и подписанное его руководителем письмо);</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Физические лица предъявляют документ, удостоверяющий личность, или представляют копии всех его листов.</w:t>
      </w:r>
    </w:p>
    <w:p w:rsidR="00906768" w:rsidRPr="00906768" w:rsidRDefault="00906768" w:rsidP="00906768">
      <w:pPr>
        <w:suppressAutoHyphens/>
        <w:autoSpaceDE w:val="0"/>
        <w:autoSpaceDN w:val="0"/>
        <w:adjustRightInd w:val="0"/>
        <w:ind w:firstLine="567"/>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sidRPr="00906768">
        <w:rPr>
          <w:rFonts w:ascii="Times New Roman" w:eastAsia="Times New Roman" w:hAnsi="Times New Roman" w:cs="Times New Roman"/>
          <w:bCs/>
          <w:sz w:val="24"/>
          <w:szCs w:val="24"/>
          <w:lang w:eastAsia="ru-RU"/>
        </w:rPr>
        <w:lastRenderedPageBreak/>
        <w:t>(при наличии печати) (для юридического лица) и подписаны претендентом или его представителем.</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К данным документам (в том числе к каждому тому) прилагается  их опись, составленная в двух экземплярах, один из которых остается у продавца, другой – у претендента.</w:t>
      </w:r>
    </w:p>
    <w:p w:rsidR="00906768" w:rsidRPr="00906768" w:rsidRDefault="00906768" w:rsidP="00906768">
      <w:pPr>
        <w:suppressAutoHyphens/>
        <w:autoSpaceDE w:val="0"/>
        <w:autoSpaceDN w:val="0"/>
        <w:adjustRightInd w:val="0"/>
        <w:ind w:firstLine="567"/>
        <w:outlineLvl w:val="1"/>
        <w:rPr>
          <w:rFonts w:ascii="Times New Roman" w:eastAsia="Times New Roman" w:hAnsi="Times New Roman" w:cs="Times New Roman"/>
          <w:bCs/>
          <w:sz w:val="24"/>
          <w:szCs w:val="24"/>
          <w:lang w:eastAsia="ru-RU"/>
        </w:rPr>
      </w:pPr>
      <w:r w:rsidRPr="00906768">
        <w:rPr>
          <w:rFonts w:ascii="Times New Roman" w:eastAsia="Times New Roman" w:hAnsi="Times New Roman" w:cs="Times New Roman"/>
          <w:bCs/>
          <w:sz w:val="24"/>
          <w:szCs w:val="24"/>
          <w:lang w:eastAsia="ru-RU"/>
        </w:rPr>
        <w:t xml:space="preserve">В </w:t>
      </w:r>
      <w:proofErr w:type="gramStart"/>
      <w:r w:rsidRPr="00906768">
        <w:rPr>
          <w:rFonts w:ascii="Times New Roman" w:eastAsia="Times New Roman" w:hAnsi="Times New Roman" w:cs="Times New Roman"/>
          <w:bCs/>
          <w:sz w:val="24"/>
          <w:szCs w:val="24"/>
          <w:lang w:eastAsia="ru-RU"/>
        </w:rPr>
        <w:t>случае</w:t>
      </w:r>
      <w:proofErr w:type="gramEnd"/>
      <w:r w:rsidRPr="00906768">
        <w:rPr>
          <w:rFonts w:ascii="Times New Roman" w:eastAsia="Times New Roman" w:hAnsi="Times New Roman" w:cs="Times New Roman"/>
          <w:bCs/>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906768">
        <w:rPr>
          <w:rFonts w:ascii="Times New Roman" w:eastAsia="Times New Roman" w:hAnsi="Times New Roman" w:cs="Times New Roman"/>
          <w:bCs/>
          <w:sz w:val="24"/>
          <w:szCs w:val="24"/>
          <w:lang w:eastAsia="ru-RU"/>
        </w:rPr>
        <w:t>случае</w:t>
      </w:r>
      <w:proofErr w:type="gramEnd"/>
      <w:r w:rsidRPr="00906768">
        <w:rPr>
          <w:rFonts w:ascii="Times New Roman" w:eastAsia="Times New Roman" w:hAnsi="Times New Roman" w:cs="Times New Roman"/>
          <w:bCs/>
          <w:sz w:val="24"/>
          <w:szCs w:val="24"/>
          <w:lang w:eastAsia="ru-RU"/>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Все иные вопросы, касающиеся  продажи муниципального имущества, не нашедшие отражения в настоящем информационном сообщении, регулируются действующим законодательством Российской Федерации.</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По вопросам</w:t>
      </w:r>
      <w:r w:rsidRPr="00906768">
        <w:rPr>
          <w:rFonts w:ascii="Times New Roman" w:eastAsia="Times New Roman" w:hAnsi="Times New Roman" w:cs="Times New Roman"/>
          <w:b/>
          <w:sz w:val="24"/>
          <w:szCs w:val="24"/>
          <w:lang w:eastAsia="ru-RU"/>
        </w:rPr>
        <w:t xml:space="preserve"> </w:t>
      </w:r>
      <w:r w:rsidRPr="00906768">
        <w:rPr>
          <w:rFonts w:ascii="Times New Roman" w:eastAsia="Times New Roman" w:hAnsi="Times New Roman" w:cs="Times New Roman"/>
          <w:sz w:val="24"/>
          <w:szCs w:val="24"/>
          <w:lang w:eastAsia="ru-RU"/>
        </w:rPr>
        <w:t xml:space="preserve">подачи заявок, осмотра объектов, ознакомления с иными сведениями об объекте, условиями проведения торгов обращаться по телефонам: 24-24-45, 29-42-07. </w:t>
      </w:r>
    </w:p>
    <w:p w:rsidR="00906768" w:rsidRPr="00906768" w:rsidRDefault="00906768" w:rsidP="00906768">
      <w:pPr>
        <w:suppressAutoHyphens/>
        <w:ind w:firstLine="567"/>
        <w:rPr>
          <w:rFonts w:ascii="Times New Roman" w:eastAsia="Times New Roman" w:hAnsi="Times New Roman" w:cs="Times New Roman"/>
          <w:sz w:val="24"/>
          <w:szCs w:val="24"/>
          <w:lang w:eastAsia="ru-RU"/>
        </w:rPr>
      </w:pPr>
      <w:r w:rsidRPr="00906768">
        <w:rPr>
          <w:rFonts w:ascii="Times New Roman" w:eastAsia="Times New Roman" w:hAnsi="Times New Roman" w:cs="Times New Roman"/>
          <w:sz w:val="24"/>
          <w:szCs w:val="24"/>
          <w:lang w:eastAsia="ru-RU"/>
        </w:rPr>
        <w:t xml:space="preserve">Данная информация размещена на сайте: </w:t>
      </w:r>
      <w:r w:rsidRPr="00906768">
        <w:rPr>
          <w:rFonts w:ascii="Times New Roman" w:eastAsia="Times New Roman" w:hAnsi="Times New Roman" w:cs="Times New Roman"/>
          <w:sz w:val="24"/>
          <w:szCs w:val="24"/>
          <w:lang w:val="en-US" w:eastAsia="ru-RU"/>
        </w:rPr>
        <w:t>www</w:t>
      </w:r>
      <w:r w:rsidRPr="00906768">
        <w:rPr>
          <w:rFonts w:ascii="Times New Roman" w:eastAsia="Times New Roman" w:hAnsi="Times New Roman" w:cs="Times New Roman"/>
          <w:sz w:val="24"/>
          <w:szCs w:val="24"/>
          <w:lang w:eastAsia="ru-RU"/>
        </w:rPr>
        <w:t xml:space="preserve">. torgi.gov.ru (ИНН Продавца 1101482360); </w:t>
      </w:r>
      <w:r w:rsidRPr="00906768">
        <w:rPr>
          <w:rFonts w:ascii="Times New Roman" w:eastAsia="Times New Roman" w:hAnsi="Times New Roman" w:cs="Times New Roman"/>
          <w:sz w:val="24"/>
          <w:szCs w:val="24"/>
          <w:lang w:val="en-US" w:eastAsia="ru-RU"/>
        </w:rPr>
        <w:t>www</w:t>
      </w:r>
      <w:r w:rsidRPr="00906768">
        <w:rPr>
          <w:rFonts w:ascii="Times New Roman" w:eastAsia="Times New Roman" w:hAnsi="Times New Roman" w:cs="Times New Roman"/>
          <w:sz w:val="24"/>
          <w:szCs w:val="24"/>
          <w:lang w:eastAsia="ru-RU"/>
        </w:rPr>
        <w:t>.</w:t>
      </w:r>
      <w:proofErr w:type="spellStart"/>
      <w:r w:rsidRPr="00906768">
        <w:rPr>
          <w:rFonts w:ascii="Times New Roman" w:eastAsia="Times New Roman" w:hAnsi="Times New Roman" w:cs="Times New Roman"/>
          <w:sz w:val="24"/>
          <w:szCs w:val="24"/>
          <w:lang w:eastAsia="ru-RU"/>
        </w:rPr>
        <w:t>сыктывкар</w:t>
      </w:r>
      <w:proofErr w:type="gramStart"/>
      <w:r w:rsidRPr="00906768">
        <w:rPr>
          <w:rFonts w:ascii="Times New Roman" w:eastAsia="Times New Roman" w:hAnsi="Times New Roman" w:cs="Times New Roman"/>
          <w:sz w:val="24"/>
          <w:szCs w:val="24"/>
          <w:lang w:eastAsia="ru-RU"/>
        </w:rPr>
        <w:t>.р</w:t>
      </w:r>
      <w:proofErr w:type="gramEnd"/>
      <w:r w:rsidRPr="00906768">
        <w:rPr>
          <w:rFonts w:ascii="Times New Roman" w:eastAsia="Times New Roman" w:hAnsi="Times New Roman" w:cs="Times New Roman"/>
          <w:sz w:val="24"/>
          <w:szCs w:val="24"/>
          <w:lang w:eastAsia="ru-RU"/>
        </w:rPr>
        <w:t>ф</w:t>
      </w:r>
      <w:proofErr w:type="spellEnd"/>
      <w:r w:rsidRPr="00906768">
        <w:rPr>
          <w:rFonts w:ascii="Times New Roman" w:eastAsia="Times New Roman" w:hAnsi="Times New Roman" w:cs="Times New Roman"/>
          <w:sz w:val="24"/>
          <w:szCs w:val="24"/>
          <w:lang w:eastAsia="ru-RU"/>
        </w:rPr>
        <w:t>».</w:t>
      </w:r>
    </w:p>
    <w:p w:rsidR="00906768" w:rsidRPr="00906768" w:rsidRDefault="00906768" w:rsidP="00906768">
      <w:pPr>
        <w:suppressAutoHyphens/>
        <w:ind w:firstLine="567"/>
        <w:rPr>
          <w:rFonts w:ascii="Times New Roman" w:eastAsia="Times New Roman" w:hAnsi="Times New Roman" w:cs="Times New Roman"/>
          <w:b/>
          <w:sz w:val="24"/>
          <w:szCs w:val="24"/>
          <w:lang w:eastAsia="ru-RU"/>
        </w:rPr>
      </w:pPr>
    </w:p>
    <w:p w:rsidR="0073441F" w:rsidRDefault="0073441F"/>
    <w:sectPr w:rsidR="0073441F" w:rsidSect="0090676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D2"/>
    <w:rsid w:val="005339D2"/>
    <w:rsid w:val="0073441F"/>
    <w:rsid w:val="0090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Янчук Ирина</dc:creator>
  <cp:keywords/>
  <dc:description/>
  <cp:lastModifiedBy>Янчук Ирина</cp:lastModifiedBy>
  <cp:revision>2</cp:revision>
  <dcterms:created xsi:type="dcterms:W3CDTF">2019-02-20T11:09:00Z</dcterms:created>
  <dcterms:modified xsi:type="dcterms:W3CDTF">2019-02-20T11:10:00Z</dcterms:modified>
</cp:coreProperties>
</file>